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ВрИО генерального директора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Фонда поддержки предпринимательства Югры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«Мой Бизнес»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Кашиной О.В.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Style w:val="625"/>
          <w:rFonts w:ascii="Times New Roman" w:hAnsi="Times New Roman"/>
          <w:b/>
          <w:bCs/>
          <w:sz w:val="26"/>
          <w:szCs w:val="26"/>
          <w:lang w:bidi="ru-RU"/>
        </w:rPr>
      </w:pPr>
      <w:r>
        <w:rPr>
          <w:rStyle w:val="625"/>
          <w:rFonts w:ascii="Times New Roman" w:hAnsi="Times New Roman"/>
          <w:b/>
          <w:bCs/>
          <w:sz w:val="26"/>
          <w:szCs w:val="26"/>
          <w:lang w:bidi="ru-RU"/>
        </w:rPr>
        <w:t xml:space="preserve">Заявление (запрос)</w:t>
      </w:r>
      <w:r>
        <w:rPr>
          <w:rStyle w:val="625"/>
          <w:rFonts w:ascii="Times New Roman" w:hAnsi="Times New Roman"/>
          <w:b/>
          <w:bCs/>
          <w:sz w:val="26"/>
          <w:szCs w:val="26"/>
          <w:lang w:bidi="ru-RU"/>
        </w:rPr>
      </w:r>
    </w:p>
    <w:p>
      <w:pPr>
        <w:jc w:val="center"/>
        <w:spacing w:line="240" w:lineRule="auto"/>
        <w:rPr>
          <w:rStyle w:val="625"/>
          <w:rFonts w:ascii="Times New Roman" w:hAnsi="Times New Roman"/>
          <w:b/>
          <w:bCs/>
          <w:sz w:val="26"/>
          <w:szCs w:val="26"/>
          <w:lang w:bidi="ru-RU"/>
        </w:rPr>
      </w:pPr>
      <w:r>
        <w:rPr>
          <w:rStyle w:val="625"/>
          <w:rFonts w:ascii="Times New Roman" w:hAnsi="Times New Roman"/>
          <w:b/>
          <w:bCs/>
          <w:sz w:val="26"/>
          <w:szCs w:val="26"/>
          <w:lang w:bidi="ru-RU"/>
        </w:rPr>
        <w:t xml:space="preserve">на получение информационно-консультационной меры поддержки (</w:t>
      </w:r>
      <w:r>
        <w:rPr>
          <w:rStyle w:val="625"/>
          <w:rFonts w:ascii="Times New Roman" w:hAnsi="Times New Roman"/>
          <w:b/>
          <w:bCs/>
          <w:sz w:val="26"/>
          <w:szCs w:val="26"/>
          <w:lang w:bidi="ru-RU"/>
        </w:rPr>
        <w:t xml:space="preserve">комплексной </w:t>
      </w:r>
      <w:r>
        <w:rPr>
          <w:rStyle w:val="625"/>
          <w:rFonts w:ascii="Times New Roman" w:hAnsi="Times New Roman"/>
          <w:b/>
          <w:bCs/>
          <w:sz w:val="26"/>
          <w:szCs w:val="26"/>
          <w:lang w:bidi="ru-RU"/>
        </w:rPr>
        <w:t xml:space="preserve">услуги)</w:t>
      </w:r>
      <w:r>
        <w:rPr>
          <w:rStyle w:val="625"/>
          <w:rFonts w:ascii="Times New Roman" w:hAnsi="Times New Roman"/>
          <w:b/>
          <w:bCs/>
          <w:sz w:val="26"/>
          <w:szCs w:val="26"/>
          <w:lang w:bidi="ru-RU"/>
        </w:rPr>
      </w:r>
    </w:p>
    <w:p>
      <w:pPr>
        <w:pStyle w:val="623"/>
        <w:numPr>
          <w:ilvl w:val="0"/>
          <w:numId w:val="1"/>
        </w:numPr>
        <w:spacing w:after="0" w:line="240" w:lineRule="auto"/>
        <w:rPr>
          <w:rStyle w:val="625"/>
          <w:rFonts w:ascii="Times New Roman" w:hAnsi="Times New Roman"/>
          <w:sz w:val="24"/>
          <w:szCs w:val="24"/>
          <w:lang w:bidi="ru-RU"/>
        </w:rPr>
      </w:pPr>
      <w:r>
        <w:rPr>
          <w:rStyle w:val="625"/>
          <w:rFonts w:ascii="Times New Roman" w:hAnsi="Times New Roman"/>
          <w:sz w:val="24"/>
          <w:szCs w:val="24"/>
          <w:lang w:bidi="ru-RU"/>
        </w:rPr>
        <w:t xml:space="preserve">Информация о заявителе</w:t>
      </w:r>
      <w:r>
        <w:rPr>
          <w:rStyle w:val="625"/>
          <w:rFonts w:ascii="Times New Roman" w:hAnsi="Times New Roman"/>
          <w:sz w:val="24"/>
          <w:szCs w:val="24"/>
          <w:lang w:val="en-US" w:bidi="ru-RU"/>
        </w:rPr>
        <w:t xml:space="preserve">:</w:t>
      </w:r>
      <w:r>
        <w:rPr>
          <w:rStyle w:val="625"/>
          <w:rFonts w:ascii="Times New Roman" w:hAnsi="Times New Roman"/>
          <w:sz w:val="24"/>
          <w:szCs w:val="24"/>
          <w:lang w:bidi="ru-RU"/>
        </w:rPr>
      </w:r>
    </w:p>
    <w:tbl>
      <w:tblPr>
        <w:tblStyle w:val="624"/>
        <w:tblW w:w="0" w:type="auto"/>
        <w:tblLook w:val="04A0" w:firstRow="1" w:lastRow="0" w:firstColumn="1" w:lastColumn="0" w:noHBand="0" w:noVBand="1"/>
      </w:tblPr>
      <w:tblGrid>
        <w:gridCol w:w="566"/>
        <w:gridCol w:w="3257"/>
        <w:gridCol w:w="5522"/>
      </w:tblGrid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1.1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3257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Полное наименование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5522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  <w: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</w:p>
          <w:p>
            <w:pP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  <w: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1.2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</w:r>
          </w:p>
        </w:tc>
        <w:tc>
          <w:tcPr>
            <w:tcW w:w="3257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ИНН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5522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  <w: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1.3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</w:r>
          </w:p>
        </w:tc>
        <w:tc>
          <w:tcPr>
            <w:tcW w:w="3257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Адрес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5522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  <w: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</w:p>
          <w:p>
            <w:pP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  <w: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1.4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</w:r>
          </w:p>
        </w:tc>
        <w:tc>
          <w:tcPr>
            <w:tcW w:w="3257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Телефон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5522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  <w: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1.5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val="en-US" w:bidi="ru-RU"/>
              </w:rPr>
            </w:r>
          </w:p>
        </w:tc>
        <w:tc>
          <w:tcPr>
            <w:tcW w:w="3257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Электронная почта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5522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  <w: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1.6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3257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Сайт 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 xml:space="preserve">(при наличии)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5522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  <w: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jc w:val="center"/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1.7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3257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Социальные сети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 xml:space="preserve">(при наличии)</w:t>
            </w:r>
            <w:r>
              <w:rPr>
                <w:rStyle w:val="625"/>
                <w:rFonts w:ascii="Times New Roman" w:hAnsi="Times New Roman" w:cs="Times New Roman"/>
                <w:sz w:val="24"/>
                <w:szCs w:val="24"/>
                <w:lang w:bidi="ru-RU"/>
              </w:rPr>
            </w:r>
          </w:p>
        </w:tc>
        <w:tc>
          <w:tcPr>
            <w:tcW w:w="5522" w:type="dxa"/>
            <w:textDirection w:val="lrTb"/>
            <w:noWrap w:val="false"/>
          </w:tcPr>
          <w:p>
            <w:pP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  <w:r>
              <w:rPr>
                <w:rStyle w:val="625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r>
          </w:p>
        </w:tc>
      </w:tr>
    </w:tbl>
    <w:p>
      <w:pPr>
        <w:spacing w:after="0"/>
        <w:rPr>
          <w:rStyle w:val="625"/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</w:r>
      <w:r>
        <w:rPr>
          <w:rStyle w:val="625"/>
          <w:rFonts w:ascii="Times New Roman" w:hAnsi="Times New Roman"/>
          <w:sz w:val="24"/>
          <w:szCs w:val="24"/>
          <w:lang w:bidi="ru-RU"/>
        </w:rPr>
      </w:r>
    </w:p>
    <w:p>
      <w:pPr>
        <w:pStyle w:val="623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left" w:pos="709" w:leader="none"/>
        </w:tabs>
        <w:rPr>
          <w:rStyle w:val="625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Прошу предоставить </w:t>
      </w:r>
      <w:r>
        <w:rPr>
          <w:rStyle w:val="625"/>
          <w:rFonts w:ascii="Times New Roman" w:hAnsi="Times New Roman"/>
          <w:sz w:val="24"/>
          <w:szCs w:val="24"/>
          <w:lang w:bidi="ru-RU"/>
        </w:rPr>
        <w:t xml:space="preserve">информационно-консультационную меру поддержки</w:t>
      </w:r>
      <w:r>
        <w:rPr>
          <w:rStyle w:val="625"/>
          <w:rFonts w:ascii="Times New Roman" w:hAnsi="Times New Roman"/>
          <w:sz w:val="24"/>
          <w:szCs w:val="24"/>
          <w:lang w:bidi="ru-RU"/>
        </w:rPr>
        <w:t xml:space="preserve"> (комплексную услугу)</w:t>
      </w:r>
      <w:r>
        <w:rPr>
          <w:rStyle w:val="625"/>
          <w:rFonts w:ascii="Times New Roman" w:hAnsi="Times New Roman"/>
          <w:sz w:val="24"/>
          <w:szCs w:val="24"/>
          <w:lang w:bidi="ru-RU"/>
        </w:rPr>
        <w:t xml:space="preserve">:</w:t>
      </w:r>
      <w:r>
        <w:rPr>
          <w:rStyle w:val="625"/>
          <w:rFonts w:ascii="Times New Roman" w:hAnsi="Times New Roman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Комплексн</w:t>
      </w:r>
      <w:r>
        <w:rPr>
          <w:rFonts w:ascii="Times New Roman" w:hAnsi="Times New Roman" w:cs="Times New Roman"/>
          <w:u w:val="single"/>
        </w:rPr>
        <w:t xml:space="preserve">ую</w:t>
      </w:r>
      <w:r>
        <w:rPr>
          <w:rFonts w:ascii="Times New Roman" w:hAnsi="Times New Roman" w:cs="Times New Roman"/>
          <w:u w:val="single"/>
        </w:rPr>
        <w:t xml:space="preserve"> услуг</w:t>
      </w:r>
      <w:r>
        <w:rPr>
          <w:rFonts w:ascii="Times New Roman" w:hAnsi="Times New Roman" w:cs="Times New Roman"/>
          <w:u w:val="single"/>
        </w:rPr>
        <w:t xml:space="preserve">у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по продвижению страницы в социальной сети ВКонтакте</w:t>
      </w:r>
      <w:r>
        <w:rPr>
          <w:rFonts w:ascii="Times New Roman" w:hAnsi="Times New Roman" w:cs="Times New Roman"/>
          <w:u w:val="single"/>
        </w:rPr>
        <w:t xml:space="preserve">.</w:t>
      </w:r>
      <w:r>
        <w:rPr>
          <w:rFonts w:ascii="Times New Roman" w:hAnsi="Times New Roman" w:cs="Times New Roman"/>
          <w:u w:val="single"/>
        </w:rPr>
      </w:r>
    </w:p>
    <w:p>
      <w:pPr>
        <w:pStyle w:val="623"/>
        <w:numPr>
          <w:ilvl w:val="0"/>
          <w:numId w:val="1"/>
        </w:numPr>
        <w:ind w:left="0" w:firstLine="426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даю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согласие Фонд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поддержки предпринимательства Югры «Мой Бизнес» на обработку, использование, распространение (включая передачу, размещение персональных данных в информационных системах, информационно-телекоммуникационных сетях, в том числе в сети Интернет, ознакомление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персональными данными неопределенного круга лиц) в соответствии с Федеральным законом от 27.07.2006 № 152-ФЗ «О персональных данных».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 w:firstLine="426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Подтверждаю, что сведения, предоставленные в настоящем заявлении (запросе), являются полными, достоверными и актуальными.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принятом решении прошу сообщить: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42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ð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электронной почты;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ð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почтовой связи.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02"/>
        <w:gridCol w:w="275"/>
        <w:gridCol w:w="2618"/>
        <w:gridCol w:w="275"/>
        <w:gridCol w:w="2885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765" w:type="pct"/>
            <w:textDirection w:val="lrTb"/>
            <w:noWrap w:val="false"/>
          </w:tcPr>
          <w:p>
            <w:pPr>
              <w:pStyle w:val="623"/>
              <w:ind w:left="0"/>
              <w:rPr>
                <w:rStyle w:val="625"/>
              </w:rPr>
            </w:pPr>
            <w:r/>
            <w:r>
              <w:rPr>
                <w:rStyle w:val="625"/>
              </w:rPr>
            </w:r>
          </w:p>
        </w:tc>
        <w:tc>
          <w:tcPr>
            <w:shd w:val="clear" w:color="auto" w:fill="auto"/>
            <w:tcW w:w="147" w:type="pct"/>
            <w:textDirection w:val="lrTb"/>
            <w:noWrap w:val="false"/>
          </w:tcPr>
          <w:p>
            <w:pPr>
              <w:pStyle w:val="623"/>
              <w:ind w:left="0"/>
              <w:rPr>
                <w:rStyle w:val="625"/>
              </w:rPr>
            </w:pPr>
            <w:r/>
            <w:r>
              <w:rPr>
                <w:rStyle w:val="625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99" w:type="pct"/>
            <w:textDirection w:val="lrTb"/>
            <w:noWrap w:val="false"/>
          </w:tcPr>
          <w:p>
            <w:pPr>
              <w:pStyle w:val="623"/>
              <w:ind w:left="0"/>
              <w:rPr>
                <w:rStyle w:val="625"/>
              </w:rPr>
            </w:pPr>
            <w:r/>
            <w:r>
              <w:rPr>
                <w:rStyle w:val="625"/>
              </w:rPr>
            </w:r>
          </w:p>
        </w:tc>
        <w:tc>
          <w:tcPr>
            <w:shd w:val="clear" w:color="auto" w:fill="auto"/>
            <w:tcW w:w="147" w:type="pct"/>
            <w:textDirection w:val="lrTb"/>
            <w:noWrap w:val="false"/>
          </w:tcPr>
          <w:p>
            <w:pPr>
              <w:pStyle w:val="623"/>
              <w:ind w:left="0"/>
              <w:rPr>
                <w:rStyle w:val="625"/>
              </w:rPr>
            </w:pPr>
            <w:r/>
            <w:r>
              <w:rPr>
                <w:rStyle w:val="625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42" w:type="pct"/>
            <w:textDirection w:val="lrTb"/>
            <w:noWrap w:val="false"/>
          </w:tcPr>
          <w:p>
            <w:pPr>
              <w:pStyle w:val="623"/>
              <w:ind w:left="0"/>
              <w:rPr>
                <w:rStyle w:val="625"/>
              </w:rPr>
            </w:pPr>
            <w:r/>
            <w:r>
              <w:rPr>
                <w:rStyle w:val="625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1765" w:type="pct"/>
            <w:textDirection w:val="lrTb"/>
            <w:noWrap w:val="false"/>
          </w:tcPr>
          <w:p>
            <w:pPr>
              <w:pStyle w:val="623"/>
              <w:ind w:left="0"/>
              <w:jc w:val="center"/>
              <w:rPr>
                <w:rStyle w:val="625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625"/>
                <w:rFonts w:ascii="Times New Roman" w:hAnsi="Times New Roman" w:cs="Times New Roman"/>
                <w:sz w:val="20"/>
                <w:szCs w:val="20"/>
              </w:rPr>
              <w:t xml:space="preserve">(ФИО)</w:t>
            </w:r>
            <w:r>
              <w:rPr>
                <w:rStyle w:val="625"/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W w:w="147" w:type="pct"/>
            <w:textDirection w:val="lrTb"/>
            <w:noWrap w:val="false"/>
          </w:tcPr>
          <w:p>
            <w:pPr>
              <w:pStyle w:val="623"/>
              <w:ind w:left="0"/>
              <w:jc w:val="center"/>
              <w:rPr>
                <w:rStyle w:val="625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Style w:val="625"/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99" w:type="pct"/>
            <w:textDirection w:val="lrTb"/>
            <w:noWrap w:val="false"/>
          </w:tcPr>
          <w:p>
            <w:pPr>
              <w:pStyle w:val="623"/>
              <w:ind w:left="0"/>
              <w:jc w:val="center"/>
              <w:rPr>
                <w:rStyle w:val="625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625"/>
                <w:rFonts w:ascii="Times New Roman" w:hAnsi="Times New Roman" w:cs="Times New Roman"/>
                <w:sz w:val="20"/>
                <w:szCs w:val="20"/>
              </w:rPr>
              <w:t xml:space="preserve">(подпись)</w:t>
            </w:r>
            <w:r>
              <w:rPr>
                <w:rStyle w:val="625"/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W w:w="147" w:type="pct"/>
            <w:textDirection w:val="lrTb"/>
            <w:noWrap w:val="false"/>
          </w:tcPr>
          <w:p>
            <w:pPr>
              <w:pStyle w:val="623"/>
              <w:ind w:left="0"/>
              <w:jc w:val="center"/>
              <w:rPr>
                <w:rStyle w:val="625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Style w:val="625"/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42" w:type="pct"/>
            <w:textDirection w:val="lrTb"/>
            <w:noWrap w:val="false"/>
          </w:tcPr>
          <w:p>
            <w:pPr>
              <w:pStyle w:val="623"/>
              <w:ind w:left="0"/>
              <w:jc w:val="center"/>
              <w:rPr>
                <w:rStyle w:val="625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625"/>
                <w:rFonts w:ascii="Times New Roman" w:hAnsi="Times New Roman" w:cs="Times New Roman"/>
                <w:sz w:val="20"/>
                <w:szCs w:val="20"/>
              </w:rPr>
              <w:t xml:space="preserve">(расшифровка подписи)</w:t>
            </w:r>
            <w:r>
              <w:rPr>
                <w:rStyle w:val="625"/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</w:tbl>
    <w:p>
      <w:pPr>
        <w:pStyle w:val="623"/>
        <w:ind w:left="528"/>
        <w:tabs>
          <w:tab w:val="left" w:pos="6237" w:leader="none"/>
        </w:tabs>
        <w:rPr>
          <w:rStyle w:val="625"/>
          <w:rFonts w:ascii="Times New Roman" w:hAnsi="Times New Roman" w:cs="Times New Roman"/>
          <w:sz w:val="26"/>
          <w:szCs w:val="26"/>
        </w:rPr>
      </w:pPr>
      <w:r>
        <w:rPr>
          <w:rStyle w:val="625"/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Style w:val="625"/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Style w:val="625"/>
          <w:rFonts w:ascii="Times New Roman" w:hAnsi="Times New Roman" w:cs="Times New Roman"/>
          <w:sz w:val="26"/>
          <w:szCs w:val="26"/>
        </w:rPr>
        <w:t xml:space="preserve">     </w:t>
      </w:r>
      <w:r>
        <w:rPr>
          <w:rStyle w:val="625"/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Style w:val="625"/>
          <w:rFonts w:ascii="Times New Roman" w:hAnsi="Times New Roman" w:cs="Times New Roman"/>
          <w:sz w:val="26"/>
          <w:szCs w:val="26"/>
        </w:rPr>
        <w:t xml:space="preserve">«___» </w:t>
      </w:r>
      <w:r>
        <w:rPr>
          <w:rStyle w:val="625"/>
          <w:rFonts w:ascii="Times New Roman" w:hAnsi="Times New Roman" w:cs="Times New Roman"/>
          <w:sz w:val="26"/>
          <w:szCs w:val="26"/>
          <w:lang w:val="en-US"/>
        </w:rPr>
        <w:t xml:space="preserve">_______</w:t>
      </w:r>
      <w:r>
        <w:rPr>
          <w:rStyle w:val="625"/>
          <w:rFonts w:ascii="Times New Roman" w:hAnsi="Times New Roman" w:cs="Times New Roman"/>
          <w:sz w:val="26"/>
          <w:szCs w:val="26"/>
        </w:rPr>
        <w:t xml:space="preserve"> 202</w:t>
      </w:r>
      <w:r>
        <w:rPr>
          <w:rStyle w:val="625"/>
          <w:rFonts w:ascii="Times New Roman" w:hAnsi="Times New Roman" w:cs="Times New Roman"/>
          <w:sz w:val="26"/>
          <w:szCs w:val="26"/>
          <w:lang w:val="en-US"/>
        </w:rPr>
        <w:t xml:space="preserve">_</w:t>
      </w:r>
      <w:r>
        <w:rPr>
          <w:rStyle w:val="625"/>
          <w:rFonts w:ascii="Times New Roman" w:hAnsi="Times New Roman" w:cs="Times New Roman"/>
          <w:sz w:val="26"/>
          <w:szCs w:val="26"/>
        </w:rPr>
        <w:t xml:space="preserve"> г.</w:t>
      </w:r>
      <w:r>
        <w:rPr>
          <w:rStyle w:val="625"/>
          <w:rFonts w:ascii="Times New Roman" w:hAnsi="Times New Roman" w:cs="Times New Roman"/>
          <w:sz w:val="26"/>
          <w:szCs w:val="26"/>
        </w:rPr>
      </w:r>
    </w:p>
    <w:p>
      <w:r/>
      <w:r/>
    </w:p>
    <w:p>
      <w:r/>
      <w:r/>
    </w:p>
    <w:p>
      <w:pPr>
        <w:rPr>
          <w:rStyle w:val="625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Style w:val="625"/>
          <w:rFonts w:ascii="Times New Roman" w:hAnsi="Times New Roman" w:cs="Times New Roman"/>
          <w:sz w:val="26"/>
          <w:szCs w:val="26"/>
        </w:rPr>
      </w:r>
    </w:p>
    <w:p>
      <w:pPr>
        <w:tabs>
          <w:tab w:val="left" w:pos="5745" w:leader="none"/>
        </w:tabs>
      </w:pPr>
      <w:r>
        <w:tab/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PSMT"/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link w:val="626"/>
    <w:uiPriority w:val="1"/>
    <w:qFormat/>
    <w:pPr>
      <w:contextualSpacing/>
      <w:ind w:left="720"/>
    </w:pPr>
  </w:style>
  <w:style w:type="table" w:styleId="624">
    <w:name w:val="Table Grid"/>
    <w:basedOn w:val="6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5" w:customStyle="1">
    <w:name w:val="fontstyle01"/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styleId="626" w:customStyle="1">
    <w:name w:val="Абзац списка Знак"/>
    <w:link w:val="623"/>
    <w:uiPriority w:val="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Никанова</dc:creator>
  <cp:keywords/>
  <dc:description/>
  <cp:lastModifiedBy>Югравеб Служебный</cp:lastModifiedBy>
  <cp:revision>12</cp:revision>
  <dcterms:created xsi:type="dcterms:W3CDTF">2025-06-11T05:11:00Z</dcterms:created>
  <dcterms:modified xsi:type="dcterms:W3CDTF">2025-09-18T10:54:33Z</dcterms:modified>
</cp:coreProperties>
</file>